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A775" w14:textId="42EF022B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</w:p>
    <w:p w14:paraId="409C0986" w14:textId="77777777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</w:p>
    <w:p w14:paraId="5E9D73E2" w14:textId="77777777" w:rsidR="009E5D50" w:rsidRDefault="009E5D5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</w:p>
    <w:p w14:paraId="3EF673EE" w14:textId="77777777" w:rsidR="009E5D50" w:rsidRDefault="009E5D5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</w:p>
    <w:p w14:paraId="5E392055" w14:textId="77777777" w:rsidR="009E5D50" w:rsidRDefault="009E5D5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</w:p>
    <w:p w14:paraId="3D26213D" w14:textId="77777777" w:rsidR="00913250" w:rsidRDefault="0000000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5B639F04" wp14:editId="17D834CC">
            <wp:extent cx="2915545" cy="1012277"/>
            <wp:effectExtent l="0" t="0" r="0" b="0"/>
            <wp:docPr id="2052779093" name="image1.png" descr="Innote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notech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5545" cy="10122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D5E68A" w14:textId="77777777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</w:p>
    <w:p w14:paraId="7AFA43F9" w14:textId="77777777" w:rsidR="00913250" w:rsidRDefault="0000000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VIA ROBERTO</w:t>
      </w:r>
    </w:p>
    <w:p w14:paraId="6E0EB3CC" w14:textId="77777777" w:rsidR="00913250" w:rsidRDefault="00000000">
      <w:pPr>
        <w:spacing w:before="60" w:after="120" w:line="360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</w:rPr>
        <w:t>WENNER 41 CAP 84131 - SALERNO (SA)</w:t>
      </w:r>
    </w:p>
    <w:p w14:paraId="45147B31" w14:textId="77777777" w:rsidR="00913250" w:rsidRDefault="00000000">
      <w:pPr>
        <w:spacing w:line="360" w:lineRule="auto"/>
        <w:jc w:val="center"/>
        <w:rPr>
          <w:rFonts w:ascii="Roboto" w:eastAsia="Roboto" w:hAnsi="Roboto" w:cs="Roboto"/>
          <w:b/>
          <w:bCs/>
          <w:color w:val="4472C4"/>
          <w:sz w:val="72"/>
          <w:szCs w:val="72"/>
        </w:rPr>
      </w:pPr>
      <w:r>
        <w:rPr>
          <w:rFonts w:ascii="Roboto" w:eastAsia="Roboto" w:hAnsi="Roboto" w:cs="Roboto"/>
          <w:b/>
          <w:bCs/>
          <w:color w:val="4472C4"/>
          <w:sz w:val="72"/>
          <w:szCs w:val="72"/>
        </w:rPr>
        <w:t xml:space="preserve">POLITICA PER LA PARITÀ </w:t>
      </w:r>
    </w:p>
    <w:p w14:paraId="3DC6D7CC" w14:textId="77777777" w:rsidR="00913250" w:rsidRDefault="00000000">
      <w:pPr>
        <w:spacing w:line="360" w:lineRule="auto"/>
        <w:jc w:val="center"/>
        <w:rPr>
          <w:rFonts w:ascii="Roboto" w:eastAsia="Roboto" w:hAnsi="Roboto" w:cs="Roboto"/>
          <w:b/>
          <w:bCs/>
          <w:color w:val="4472C4"/>
          <w:sz w:val="72"/>
          <w:szCs w:val="72"/>
        </w:rPr>
      </w:pPr>
      <w:r>
        <w:rPr>
          <w:rFonts w:ascii="Roboto" w:eastAsia="Roboto" w:hAnsi="Roboto" w:cs="Roboto"/>
          <w:b/>
          <w:bCs/>
          <w:color w:val="4472C4"/>
          <w:sz w:val="72"/>
          <w:szCs w:val="72"/>
        </w:rPr>
        <w:t>DI GENERE E COLLEGATE</w:t>
      </w:r>
    </w:p>
    <w:p w14:paraId="10519483" w14:textId="77777777" w:rsidR="00913250" w:rsidRDefault="00000000">
      <w:pPr>
        <w:spacing w:before="60" w:after="120" w:line="360" w:lineRule="auto"/>
        <w:jc w:val="center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Salerno, 06/09/2025</w:t>
      </w:r>
    </w:p>
    <w:p w14:paraId="24BB328B" w14:textId="77777777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</w:rPr>
      </w:pPr>
    </w:p>
    <w:p w14:paraId="3C8EC6E1" w14:textId="77777777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</w:rPr>
      </w:pPr>
    </w:p>
    <w:p w14:paraId="4C706B0C" w14:textId="77777777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</w:rPr>
      </w:pPr>
    </w:p>
    <w:p w14:paraId="0FC785E0" w14:textId="77777777" w:rsidR="00913250" w:rsidRDefault="00913250">
      <w:pPr>
        <w:spacing w:before="60" w:after="120" w:line="360" w:lineRule="auto"/>
        <w:jc w:val="center"/>
        <w:rPr>
          <w:rFonts w:ascii="Calibri" w:eastAsia="Calibri" w:hAnsi="Calibri" w:cs="Calibri"/>
        </w:rPr>
      </w:pPr>
    </w:p>
    <w:p w14:paraId="045ADC07" w14:textId="77777777" w:rsidR="00913250" w:rsidRDefault="0000000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  <w:r>
        <w:rPr>
          <w:rFonts w:ascii="Calibri" w:eastAsia="Calibri" w:hAnsi="Calibri" w:cs="Calibri"/>
          <w:b/>
          <w:bCs/>
          <w:color w:val="4472C4"/>
        </w:rPr>
        <w:lastRenderedPageBreak/>
        <w:t>MISSION E VISIONE STRATEGICA</w:t>
      </w:r>
    </w:p>
    <w:p w14:paraId="2CB79AA3" w14:textId="2D622F29" w:rsidR="00913250" w:rsidRDefault="00000000" w:rsidP="009E5D5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Soluzioni d’avanguardia - La famiglia Lazzarini ha un’esperienza ventennale nella vendita di attrezzature per officine meccaniche, gommisti, centri di revisione e industrie. Per rispondere alle esigenze del mercato i soci hanno deciso di ampliare la gamma dei prodotti offerti e di rivolgersi non più solo agli autoriparatori e alle industrie ma anche a tutti gli artigiani. Vendiamo B2B tramite agenti dislocati su tutto il territorio campato e b2s con la vendita al banco</w:t>
      </w:r>
      <w:r w:rsidR="009E5D50">
        <w:rPr>
          <w:rFonts w:ascii="Calibri" w:eastAsia="Calibri" w:hAnsi="Calibri" w:cs="Calibri"/>
          <w:color w:val="002060"/>
        </w:rPr>
        <w:t>.</w:t>
      </w:r>
    </w:p>
    <w:p w14:paraId="7C6235A8" w14:textId="77777777" w:rsidR="00913250" w:rsidRDefault="00913250">
      <w:pPr>
        <w:spacing w:before="120" w:after="120"/>
        <w:jc w:val="both"/>
        <w:rPr>
          <w:rFonts w:ascii="Calibri" w:eastAsia="Calibri" w:hAnsi="Calibri" w:cs="Calibri"/>
          <w:i/>
          <w:iCs/>
          <w:color w:val="002060"/>
        </w:rPr>
      </w:pPr>
    </w:p>
    <w:p w14:paraId="5EB162C5" w14:textId="77777777" w:rsidR="00913250" w:rsidRDefault="00000000">
      <w:pPr>
        <w:tabs>
          <w:tab w:val="left" w:pos="1120"/>
        </w:tabs>
        <w:spacing w:before="60" w:after="120" w:line="360" w:lineRule="auto"/>
        <w:rPr>
          <w:color w:val="4472C4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4472C4"/>
        </w:rPr>
        <w:t xml:space="preserve">IL PERCORSO VERSO LA PARITÀ DI GENERE </w:t>
      </w:r>
    </w:p>
    <w:p w14:paraId="5626F968" w14:textId="77777777" w:rsidR="00913250" w:rsidRPr="009E5D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 xml:space="preserve">Con l’obiettivo di svolgere al meglio la propria missione e in coerenza con la visione strategica, </w:t>
      </w:r>
      <w:proofErr w:type="spellStart"/>
      <w:r w:rsidRPr="009E5D50">
        <w:rPr>
          <w:rFonts w:ascii="Calibri" w:eastAsia="Calibri" w:hAnsi="Calibri" w:cs="Calibri"/>
          <w:color w:val="002060"/>
        </w:rPr>
        <w:t>Innotech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Italia S.r.l. </w:t>
      </w:r>
      <w:r w:rsidRPr="009E5D50">
        <w:rPr>
          <w:rFonts w:ascii="Calibri" w:eastAsia="Calibri" w:hAnsi="Calibri" w:cs="Calibri"/>
          <w:i/>
          <w:iCs/>
          <w:color w:val="002060"/>
        </w:rPr>
        <w:t xml:space="preserve"> </w:t>
      </w:r>
      <w:r w:rsidRPr="009E5D50">
        <w:rPr>
          <w:rFonts w:ascii="Calibri" w:eastAsia="Calibri" w:hAnsi="Calibri" w:cs="Calibri"/>
          <w:color w:val="002060"/>
        </w:rPr>
        <w:t>ha deciso di adottare un Sistema di Gestione per la Parità di Genere (SGPG) conforme alla UNI/PdR125:2022, quale valido strumento per assicurare la parità di genere relativa alla presenza e alla crescita professionale delle donne, valorizzando la cultura inclusiva e l’attivazione di processi in grado di sviluppare l’empowerment femminile.</w:t>
      </w:r>
    </w:p>
    <w:p w14:paraId="5D282787" w14:textId="2AB8115C" w:rsidR="00913250" w:rsidRPr="009E5D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 xml:space="preserve">Il conseguimento della certificazione per </w:t>
      </w:r>
      <w:proofErr w:type="spellStart"/>
      <w:r w:rsidRPr="009E5D50">
        <w:rPr>
          <w:rFonts w:ascii="Calibri" w:eastAsia="Calibri" w:hAnsi="Calibri" w:cs="Calibri"/>
          <w:color w:val="002060"/>
        </w:rPr>
        <w:t>Innotech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Italia S.r.l. </w:t>
      </w:r>
      <w:r w:rsidRPr="009E5D50">
        <w:rPr>
          <w:rFonts w:ascii="Calibri" w:eastAsia="Calibri" w:hAnsi="Calibri" w:cs="Calibri"/>
          <w:i/>
          <w:iCs/>
          <w:color w:val="002060"/>
        </w:rPr>
        <w:t xml:space="preserve"> </w:t>
      </w:r>
      <w:r w:rsidRPr="009E5D50">
        <w:rPr>
          <w:rFonts w:ascii="Calibri" w:eastAsia="Calibri" w:hAnsi="Calibri" w:cs="Calibri"/>
          <w:color w:val="002060"/>
        </w:rPr>
        <w:t>rappresenterà solo il primo tassello di un percorso d’implementazione delle politiche di parità di genere, nell’ottica del miglioramento e della promozione dell’uguaglianza di genere.</w:t>
      </w:r>
      <w:r w:rsidRPr="009E5D50">
        <w:rPr>
          <w:color w:val="002060"/>
          <w:highlight w:val="white"/>
        </w:rPr>
        <w:t xml:space="preserve"> </w:t>
      </w:r>
      <w:r w:rsidRPr="009E5D50">
        <w:rPr>
          <w:rFonts w:ascii="Calibri" w:eastAsia="Calibri" w:hAnsi="Calibri" w:cs="Calibri"/>
          <w:color w:val="002060"/>
        </w:rPr>
        <w:t xml:space="preserve">La certificazione, infatti, ha l’obiettivo di accompagnare e incentivare l’organizzazione </w:t>
      </w:r>
      <w:proofErr w:type="gramStart"/>
      <w:r w:rsidRPr="009E5D50">
        <w:rPr>
          <w:rFonts w:ascii="Calibri" w:eastAsia="Calibri" w:hAnsi="Calibri" w:cs="Calibri"/>
          <w:color w:val="002060"/>
        </w:rPr>
        <w:t>ad</w:t>
      </w:r>
      <w:proofErr w:type="gramEnd"/>
      <w:r w:rsidRPr="009E5D50">
        <w:rPr>
          <w:rFonts w:ascii="Calibri" w:eastAsia="Calibri" w:hAnsi="Calibri" w:cs="Calibri"/>
          <w:color w:val="002060"/>
        </w:rPr>
        <w:t xml:space="preserve"> adottare policy idonee a ridurre il divario di genere con i conseguenti benefici per il benessere del personale, oltre agli impatti reputazionali ed etici.</w:t>
      </w:r>
    </w:p>
    <w:p w14:paraId="68815AA1" w14:textId="77777777" w:rsidR="00913250" w:rsidRPr="009E5D50" w:rsidRDefault="00000000">
      <w:pPr>
        <w:tabs>
          <w:tab w:val="left" w:pos="1120"/>
        </w:tabs>
        <w:spacing w:before="60" w:after="120" w:line="360" w:lineRule="auto"/>
        <w:rPr>
          <w:color w:val="002060"/>
          <w:sz w:val="23"/>
          <w:szCs w:val="23"/>
        </w:rPr>
      </w:pPr>
      <w:r w:rsidRPr="009E5D50">
        <w:rPr>
          <w:rFonts w:ascii="Calibri" w:eastAsia="Calibri" w:hAnsi="Calibri" w:cs="Calibri"/>
          <w:b/>
          <w:bCs/>
          <w:color w:val="002060"/>
        </w:rPr>
        <w:t>I PRINCIPI ISPIRATORI</w:t>
      </w:r>
    </w:p>
    <w:p w14:paraId="457EC49B" w14:textId="77777777" w:rsidR="00913250" w:rsidRPr="009E5D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bookmarkStart w:id="0" w:name="_heading=h.vblc24cdobkk" w:colFirst="0" w:colLast="0"/>
      <w:bookmarkEnd w:id="0"/>
      <w:r w:rsidRPr="009E5D50">
        <w:rPr>
          <w:rFonts w:ascii="Calibri" w:eastAsia="Calibri" w:hAnsi="Calibri" w:cs="Calibri"/>
          <w:color w:val="002060"/>
        </w:rPr>
        <w:t xml:space="preserve">I Principi fondamentali alla base della Politica per la Parità di Genere di </w:t>
      </w:r>
      <w:proofErr w:type="spellStart"/>
      <w:r w:rsidRPr="009E5D50">
        <w:rPr>
          <w:rFonts w:ascii="Calibri" w:eastAsia="Calibri" w:hAnsi="Calibri" w:cs="Calibri"/>
          <w:color w:val="002060"/>
        </w:rPr>
        <w:t>Innotech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Italia S.r.l., sono:</w:t>
      </w:r>
    </w:p>
    <w:p w14:paraId="2B493A4A" w14:textId="77777777" w:rsidR="00913250" w:rsidRPr="009E5D50" w:rsidRDefault="00000000">
      <w:pPr>
        <w:numPr>
          <w:ilvl w:val="0"/>
          <w:numId w:val="2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IMPARZIALITÀ E INCLUSIVITÀ</w:t>
      </w:r>
    </w:p>
    <w:p w14:paraId="334DE367" w14:textId="77777777" w:rsidR="00913250" w:rsidRPr="009E5D50" w:rsidRDefault="00000000">
      <w:pPr>
        <w:numPr>
          <w:ilvl w:val="0"/>
          <w:numId w:val="2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CORRETTEZZA E TRASPARENZA</w:t>
      </w:r>
    </w:p>
    <w:p w14:paraId="4E19BAF0" w14:textId="77777777" w:rsidR="00913250" w:rsidRPr="009E5D50" w:rsidRDefault="00000000">
      <w:pPr>
        <w:numPr>
          <w:ilvl w:val="0"/>
          <w:numId w:val="2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VALORIZZAZIONE DEL PERSONALE</w:t>
      </w:r>
    </w:p>
    <w:p w14:paraId="4C255ED5" w14:textId="77777777" w:rsidR="00913250" w:rsidRPr="009E5D50" w:rsidRDefault="00000000">
      <w:pPr>
        <w:numPr>
          <w:ilvl w:val="0"/>
          <w:numId w:val="2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TUTELA DELLA PERSONA</w:t>
      </w:r>
    </w:p>
    <w:p w14:paraId="50B3DC75" w14:textId="77777777" w:rsidR="00913250" w:rsidRPr="009E5D50" w:rsidRDefault="00000000">
      <w:pPr>
        <w:numPr>
          <w:ilvl w:val="0"/>
          <w:numId w:val="2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CONTRASTO AD OGNI FORMA DI VIOLENZA E DISCRIMINAZIONE</w:t>
      </w:r>
    </w:p>
    <w:p w14:paraId="1F1D4E7F" w14:textId="77777777" w:rsidR="00913250" w:rsidRPr="009E5D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lastRenderedPageBreak/>
        <w:t xml:space="preserve">L’attenzione con la quale </w:t>
      </w:r>
      <w:proofErr w:type="spellStart"/>
      <w:r w:rsidRPr="009E5D50">
        <w:rPr>
          <w:rFonts w:ascii="Calibri" w:eastAsia="Calibri" w:hAnsi="Calibri" w:cs="Calibri"/>
          <w:color w:val="002060"/>
        </w:rPr>
        <w:t>Innotech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Italia S.r.l. </w:t>
      </w:r>
      <w:r w:rsidRPr="009E5D50">
        <w:rPr>
          <w:rFonts w:ascii="Calibri" w:eastAsia="Calibri" w:hAnsi="Calibri" w:cs="Calibri"/>
          <w:i/>
          <w:iCs/>
          <w:color w:val="002060"/>
        </w:rPr>
        <w:t xml:space="preserve"> </w:t>
      </w:r>
      <w:r w:rsidRPr="009E5D50">
        <w:rPr>
          <w:rFonts w:ascii="Calibri" w:eastAsia="Calibri" w:hAnsi="Calibri" w:cs="Calibri"/>
          <w:color w:val="002060"/>
        </w:rPr>
        <w:t>concentra i propri impegni, affinché il proprio SGPG soddisfi i requisiti specificati nella UNI/</w:t>
      </w:r>
      <w:proofErr w:type="spellStart"/>
      <w:r w:rsidRPr="009E5D50">
        <w:rPr>
          <w:rFonts w:ascii="Calibri" w:eastAsia="Calibri" w:hAnsi="Calibri" w:cs="Calibri"/>
          <w:color w:val="002060"/>
        </w:rPr>
        <w:t>PdR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125:2022, è ispirato - in linea con la </w:t>
      </w:r>
      <w:r w:rsidRPr="009E5D50">
        <w:rPr>
          <w:rFonts w:ascii="Calibri" w:eastAsia="Calibri" w:hAnsi="Calibri" w:cs="Calibri"/>
          <w:i/>
          <w:iCs/>
          <w:color w:val="002060"/>
        </w:rPr>
        <w:t xml:space="preserve">Strategia per la parità di genere 2020-2025 definita dall’Unione Europea </w:t>
      </w:r>
      <w:r w:rsidRPr="009E5D50">
        <w:rPr>
          <w:rFonts w:ascii="Calibri" w:eastAsia="Calibri" w:hAnsi="Calibri" w:cs="Calibri"/>
          <w:color w:val="002060"/>
        </w:rPr>
        <w:t>- al perseguimento dei seguenti obiettivi:</w:t>
      </w:r>
    </w:p>
    <w:p w14:paraId="42591762" w14:textId="77777777" w:rsidR="00913250" w:rsidRPr="009E5D50" w:rsidRDefault="00000000">
      <w:pPr>
        <w:numPr>
          <w:ilvl w:val="0"/>
          <w:numId w:val="1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aumento della partecipazione delle donne al mercato del lavoro;</w:t>
      </w:r>
    </w:p>
    <w:p w14:paraId="6EE2DBBF" w14:textId="77777777" w:rsidR="00913250" w:rsidRPr="009E5D50" w:rsidRDefault="00000000">
      <w:pPr>
        <w:numPr>
          <w:ilvl w:val="0"/>
          <w:numId w:val="1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riduzione del divario retributivo e pensionistico fra uomini e donne, anche per combattere la povertà femminile;</w:t>
      </w:r>
    </w:p>
    <w:p w14:paraId="101523BA" w14:textId="77777777" w:rsidR="00913250" w:rsidRPr="009E5D50" w:rsidRDefault="00000000">
      <w:pPr>
        <w:numPr>
          <w:ilvl w:val="0"/>
          <w:numId w:val="1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promozione della parità tra uomo e donna nel processo decisionale;</w:t>
      </w:r>
    </w:p>
    <w:p w14:paraId="16085B6F" w14:textId="77777777" w:rsidR="00913250" w:rsidRPr="009E5D50" w:rsidRDefault="00000000">
      <w:pPr>
        <w:numPr>
          <w:ilvl w:val="0"/>
          <w:numId w:val="1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contrasto agli stereotipi, alla violenza di genere e protezione e sostegno alle vittime.</w:t>
      </w:r>
    </w:p>
    <w:p w14:paraId="05563409" w14:textId="77777777" w:rsidR="009E5D50" w:rsidRDefault="009E5D5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</w:p>
    <w:p w14:paraId="59A86207" w14:textId="727ECB9D" w:rsidR="00913250" w:rsidRDefault="0000000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  <w:r>
        <w:rPr>
          <w:rFonts w:ascii="Calibri" w:eastAsia="Calibri" w:hAnsi="Calibri" w:cs="Calibri"/>
          <w:b/>
          <w:bCs/>
          <w:color w:val="4472C4"/>
        </w:rPr>
        <w:t>L’IMPEGNO DELLA DIREZIONE</w:t>
      </w:r>
    </w:p>
    <w:p w14:paraId="2BC582EE" w14:textId="77777777" w:rsidR="00913250" w:rsidRPr="009E5D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 xml:space="preserve">Per favorire il raggiungimento dei principi e degli obiettivi enunciati la Direzione di </w:t>
      </w:r>
      <w:proofErr w:type="spellStart"/>
      <w:r w:rsidRPr="009E5D50">
        <w:rPr>
          <w:rFonts w:ascii="Calibri" w:eastAsia="Calibri" w:hAnsi="Calibri" w:cs="Calibri"/>
          <w:color w:val="002060"/>
        </w:rPr>
        <w:t>Innotech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Italia S.r.l. </w:t>
      </w:r>
      <w:r w:rsidRPr="009E5D50">
        <w:rPr>
          <w:rFonts w:ascii="Calibri" w:eastAsia="Calibri" w:hAnsi="Calibri" w:cs="Calibri"/>
          <w:i/>
          <w:iCs/>
          <w:color w:val="002060"/>
        </w:rPr>
        <w:t xml:space="preserve"> </w:t>
      </w:r>
      <w:r w:rsidRPr="009E5D50">
        <w:rPr>
          <w:rFonts w:ascii="Calibri" w:eastAsia="Calibri" w:hAnsi="Calibri" w:cs="Calibri"/>
          <w:color w:val="002060"/>
        </w:rPr>
        <w:t>ritiene fondamentale la continua adozione del SGPG al fine di sviluppare un modello organizzativo che promuova la parità di genere e valorizzi l’equità e l’inclusività.</w:t>
      </w:r>
    </w:p>
    <w:p w14:paraId="533CBCE0" w14:textId="77777777" w:rsidR="00913250" w:rsidRPr="009E5D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spellStart"/>
      <w:r w:rsidRPr="009E5D50">
        <w:rPr>
          <w:rFonts w:ascii="Calibri" w:eastAsia="Calibri" w:hAnsi="Calibri" w:cs="Calibri"/>
          <w:color w:val="002060"/>
        </w:rPr>
        <w:t>Innotech</w:t>
      </w:r>
      <w:proofErr w:type="spellEnd"/>
      <w:r w:rsidRPr="009E5D50">
        <w:rPr>
          <w:rFonts w:ascii="Calibri" w:eastAsia="Calibri" w:hAnsi="Calibri" w:cs="Calibri"/>
          <w:color w:val="002060"/>
        </w:rPr>
        <w:t xml:space="preserve"> Italia S.r.l. si impegna:</w:t>
      </w:r>
    </w:p>
    <w:p w14:paraId="5C26C41A" w14:textId="77777777" w:rsidR="00913250" w:rsidRPr="009E5D50" w:rsidRDefault="00000000">
      <w:pPr>
        <w:numPr>
          <w:ilvl w:val="0"/>
          <w:numId w:val="3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gramStart"/>
      <w:r w:rsidRPr="009E5D50">
        <w:rPr>
          <w:rFonts w:ascii="Calibri" w:eastAsia="Calibri" w:hAnsi="Calibri" w:cs="Calibri"/>
          <w:color w:val="002060"/>
        </w:rPr>
        <w:t>ad</w:t>
      </w:r>
      <w:proofErr w:type="gramEnd"/>
      <w:r w:rsidRPr="009E5D50">
        <w:rPr>
          <w:rFonts w:ascii="Calibri" w:eastAsia="Calibri" w:hAnsi="Calibri" w:cs="Calibri"/>
          <w:color w:val="002060"/>
        </w:rPr>
        <w:t xml:space="preserve"> adottare strumenti per prevenire ogni forma di discriminazione di genere e per contrastare qualsiasi atto lesivo della dignità del personale, indipendentemente dal ruolo ricoperto e dal livello di responsabilità;</w:t>
      </w:r>
    </w:p>
    <w:p w14:paraId="563DF468" w14:textId="77777777" w:rsidR="00913250" w:rsidRPr="009E5D50" w:rsidRDefault="00000000">
      <w:pPr>
        <w:numPr>
          <w:ilvl w:val="0"/>
          <w:numId w:val="3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a valorizzare le diversità in ogni processo aziendale: dalla ricerca e selezione delle risorse umane all’accesso alla formazione, dalla definizione delle politiche retributive alla valutazione delle performance e all’attribuzione dei sistemi premianti, dalla selezione dei fornitori all’erogazione dei servizi/ fornitura dei prodotti;</w:t>
      </w:r>
    </w:p>
    <w:p w14:paraId="21D62741" w14:textId="77777777" w:rsidR="00913250" w:rsidRPr="009E5D50" w:rsidRDefault="00000000">
      <w:pPr>
        <w:numPr>
          <w:ilvl w:val="0"/>
          <w:numId w:val="3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a sostenere il welfare familiare dei propri dipendenti attraverso modalità di lavoro (</w:t>
      </w:r>
      <w:r w:rsidRPr="009E5D50">
        <w:rPr>
          <w:rFonts w:ascii="Calibri" w:eastAsia="Calibri" w:hAnsi="Calibri" w:cs="Calibri"/>
          <w:i/>
          <w:iCs/>
          <w:color w:val="002060"/>
        </w:rPr>
        <w:t>smart working, part time, orari di lavoro flessibili</w:t>
      </w:r>
      <w:r w:rsidRPr="009E5D50">
        <w:rPr>
          <w:rFonts w:ascii="Calibri" w:eastAsia="Calibri" w:hAnsi="Calibri" w:cs="Calibri"/>
          <w:color w:val="002060"/>
        </w:rPr>
        <w:t>) tali da favorire la conciliazione tra attività professionale e vita privata;</w:t>
      </w:r>
    </w:p>
    <w:p w14:paraId="2FACAA8D" w14:textId="77777777" w:rsidR="00913250" w:rsidRPr="009E5D50" w:rsidRDefault="00000000">
      <w:pPr>
        <w:numPr>
          <w:ilvl w:val="0"/>
          <w:numId w:val="3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lastRenderedPageBreak/>
        <w:t xml:space="preserve">a favorire azioni di informazione, sensibilizzazione, engagement del personale sui temi delle pari opportunità e dell’empowerment femminile, evitando stereotipi e promuovendo la visibilità del contributo femminile; </w:t>
      </w:r>
    </w:p>
    <w:p w14:paraId="0E17B712" w14:textId="77777777" w:rsidR="00913250" w:rsidRPr="009E5D50" w:rsidRDefault="00000000">
      <w:pPr>
        <w:numPr>
          <w:ilvl w:val="0"/>
          <w:numId w:val="3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 w:rsidRPr="009E5D50">
        <w:rPr>
          <w:rFonts w:ascii="Calibri" w:eastAsia="Calibri" w:hAnsi="Calibri" w:cs="Calibri"/>
          <w:color w:val="002060"/>
        </w:rPr>
        <w:t>a promuovere una comunicazione, anche attraverso attività di marketing e pubblicità, che dichiari in modo trasparente la volontà di conseguire la parità di genere e valorizzare la diversità e supportare l’empowerment femminile.</w:t>
      </w:r>
    </w:p>
    <w:p w14:paraId="3ED6EAD5" w14:textId="77777777" w:rsidR="00913250" w:rsidRDefault="0091325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00B0F0"/>
        </w:rPr>
      </w:pPr>
    </w:p>
    <w:p w14:paraId="55FBB72F" w14:textId="77777777" w:rsidR="00913250" w:rsidRDefault="0000000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  <w:r>
        <w:rPr>
          <w:rFonts w:ascii="Calibri" w:eastAsia="Calibri" w:hAnsi="Calibri" w:cs="Calibri"/>
          <w:b/>
          <w:bCs/>
          <w:color w:val="4472C4"/>
        </w:rPr>
        <w:t xml:space="preserve">POLITICHE SPECIFICHE SULLA PARITÀ DI GENERE </w:t>
      </w:r>
    </w:p>
    <w:p w14:paraId="34AF5CB1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Si tratta di politiche più specifiche sulla parità di genere e che forniscono gli input necessari per formulare il Piano Strategico per la parità di genere e per individuare, sviluppare e attuare le procedure specificamente dedicate alla parità di genere, in base al contesto di riferimento dell’organizzazione.</w:t>
      </w:r>
    </w:p>
    <w:p w14:paraId="4683CB3E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Le policy per la parità di genere, sviluppate in relazione alla politica, sono relative ai temi del Piano strategico:</w:t>
      </w:r>
    </w:p>
    <w:p w14:paraId="4918D44D" w14:textId="77777777" w:rsidR="00913250" w:rsidRDefault="00000000">
      <w:pPr>
        <w:numPr>
          <w:ilvl w:val="0"/>
          <w:numId w:val="4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Selezione ed assunzione (recruitment)</w:t>
      </w:r>
    </w:p>
    <w:p w14:paraId="58957273" w14:textId="77777777" w:rsidR="00913250" w:rsidRDefault="00000000">
      <w:pPr>
        <w:numPr>
          <w:ilvl w:val="0"/>
          <w:numId w:val="4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Gestione della carriera</w:t>
      </w:r>
    </w:p>
    <w:p w14:paraId="785495DE" w14:textId="77777777" w:rsidR="00913250" w:rsidRDefault="00000000">
      <w:pPr>
        <w:numPr>
          <w:ilvl w:val="0"/>
          <w:numId w:val="4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Equità salariale</w:t>
      </w:r>
    </w:p>
    <w:p w14:paraId="60065BA9" w14:textId="77777777" w:rsidR="00913250" w:rsidRDefault="00000000">
      <w:pPr>
        <w:numPr>
          <w:ilvl w:val="0"/>
          <w:numId w:val="4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Genitorialità, cura</w:t>
      </w:r>
    </w:p>
    <w:p w14:paraId="6EF73F87" w14:textId="77777777" w:rsidR="00913250" w:rsidRDefault="00000000">
      <w:pPr>
        <w:numPr>
          <w:ilvl w:val="0"/>
          <w:numId w:val="4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Conciliazione dei tempi vita-lavoro (work-life balance)</w:t>
      </w:r>
    </w:p>
    <w:p w14:paraId="1E4D15C8" w14:textId="77777777" w:rsidR="00913250" w:rsidRDefault="00000000">
      <w:pPr>
        <w:numPr>
          <w:ilvl w:val="0"/>
          <w:numId w:val="4"/>
        </w:num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Attività di prevenzione di ogni forma di abuso fisico, verbale, digitale (molestia) sui luoghi di lavoro</w:t>
      </w:r>
    </w:p>
    <w:p w14:paraId="24193857" w14:textId="77777777" w:rsidR="009E5D50" w:rsidRDefault="009E5D5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</w:p>
    <w:p w14:paraId="0E495753" w14:textId="5716E342" w:rsidR="00913250" w:rsidRDefault="0000000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  <w:r>
        <w:rPr>
          <w:rFonts w:ascii="Calibri" w:eastAsia="Calibri" w:hAnsi="Calibri" w:cs="Calibri"/>
          <w:b/>
          <w:bCs/>
          <w:color w:val="4472C4"/>
        </w:rPr>
        <w:t xml:space="preserve">MONITORAGGIO E ATTUAZIONE DELLA POLITICA </w:t>
      </w:r>
    </w:p>
    <w:p w14:paraId="2EA7D170" w14:textId="3F0F2BB9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 xml:space="preserve">La Politica generale sulla parità di genere e quella collegata, nel quadro più ampio delle linee programmatiche dell’organizzazione, prevede, ai fini di valutarne l’idoneità e la necessità di </w:t>
      </w:r>
      <w:r>
        <w:rPr>
          <w:rFonts w:ascii="Calibri" w:eastAsia="Calibri" w:hAnsi="Calibri" w:cs="Calibri"/>
          <w:color w:val="002060"/>
        </w:rPr>
        <w:lastRenderedPageBreak/>
        <w:t>effettuare modifiche o integrazioni, congiuntamente al Comitato Guida per la Parità di Genere, la definizione e il Riesame periodico degli obiettivi sulla parità di genere.</w:t>
      </w:r>
      <w:r w:rsidR="009E5D50">
        <w:rPr>
          <w:rFonts w:ascii="Calibri" w:eastAsia="Calibri" w:hAnsi="Calibri" w:cs="Calibri"/>
          <w:color w:val="002060"/>
        </w:rPr>
        <w:t xml:space="preserve"> </w:t>
      </w:r>
      <w:proofErr w:type="spellStart"/>
      <w:r>
        <w:rPr>
          <w:rFonts w:ascii="Calibri" w:eastAsia="Calibri" w:hAnsi="Calibri" w:cs="Calibri"/>
          <w:color w:val="002060"/>
        </w:rPr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promuove percorsi di crescita professionale basati su competenze, capacità individuali, responsabilità e risultati ottenuti.</w:t>
      </w:r>
    </w:p>
    <w:p w14:paraId="771A77B2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L’azienda favorisce l’accesso equo alle opportunità di sviluppo professionale, formazione e responsabilità organizzative, assicurando che le prospettive di carriera siano offerte indipendentemente dal genere e valorizzando il contributo di tutte le persone presenti in azienda.</w:t>
      </w:r>
    </w:p>
    <w:p w14:paraId="4D6EE8D7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b/>
          <w:bCs/>
          <w:color w:val="4A86E8"/>
        </w:rPr>
      </w:pPr>
      <w:r>
        <w:rPr>
          <w:rFonts w:ascii="Calibri" w:eastAsia="Calibri" w:hAnsi="Calibri" w:cs="Calibri"/>
          <w:b/>
          <w:bCs/>
          <w:color w:val="4A86E8"/>
        </w:rPr>
        <w:t>Equità salariale</w:t>
      </w:r>
    </w:p>
    <w:p w14:paraId="32E75FA4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spellStart"/>
      <w:r>
        <w:rPr>
          <w:rFonts w:ascii="Calibri" w:eastAsia="Calibri" w:hAnsi="Calibri" w:cs="Calibri"/>
          <w:color w:val="002060"/>
        </w:rPr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si impegna a garantire politiche retributive eque, trasparenti e coerenti con il ruolo ricoperto, le responsabilità e le performance individuali.</w:t>
      </w:r>
    </w:p>
    <w:p w14:paraId="714CE0C1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L’organizzazione monitora periodicamente le dinamiche retributive al fine di prevenire e correggere eventuali disparità salariali di genere, promuovendo un sistema basato su criteri oggettivi e verificabili.</w:t>
      </w:r>
    </w:p>
    <w:p w14:paraId="2D574593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b/>
          <w:bCs/>
          <w:color w:val="4A86E8"/>
        </w:rPr>
      </w:pPr>
      <w:r>
        <w:rPr>
          <w:rFonts w:ascii="Calibri" w:eastAsia="Calibri" w:hAnsi="Calibri" w:cs="Calibri"/>
          <w:b/>
          <w:bCs/>
          <w:color w:val="4A86E8"/>
        </w:rPr>
        <w:t>Genitorialità e responsabilità di cura</w:t>
      </w:r>
    </w:p>
    <w:p w14:paraId="0814DCD1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spellStart"/>
      <w:r>
        <w:rPr>
          <w:rFonts w:ascii="Calibri" w:eastAsia="Calibri" w:hAnsi="Calibri" w:cs="Calibri"/>
          <w:color w:val="002060"/>
        </w:rPr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riconosce il valore sociale della genitorialità e delle responsabilità familiari, impegnandosi a sostenere lavoratrici e lavoratori nella gestione dei propri carichi di cura.</w:t>
      </w:r>
    </w:p>
    <w:p w14:paraId="2367EB2F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L’azienda promuove un approccio inclusivo alla maternità e alla paternità, favorendo strumenti e iniziative che possano facilitare il rientro al lavoro dopo periodi di congedo, la continuità del percorso professionale e la valorizzazione delle competenze delle persone.</w:t>
      </w:r>
    </w:p>
    <w:p w14:paraId="64B638D2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b/>
          <w:bCs/>
          <w:color w:val="4A86E8"/>
        </w:rPr>
      </w:pPr>
      <w:r>
        <w:rPr>
          <w:rFonts w:ascii="Calibri" w:eastAsia="Calibri" w:hAnsi="Calibri" w:cs="Calibri"/>
          <w:b/>
          <w:bCs/>
          <w:color w:val="4A86E8"/>
        </w:rPr>
        <w:t>Conciliazione vita-lavoro (Work-Life Balance)</w:t>
      </w:r>
    </w:p>
    <w:p w14:paraId="3DAECCD2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spellStart"/>
      <w:r>
        <w:rPr>
          <w:rFonts w:ascii="Calibri" w:eastAsia="Calibri" w:hAnsi="Calibri" w:cs="Calibri"/>
          <w:color w:val="002060"/>
        </w:rPr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promuove un equilibrio sostenibile tra vita professionale e personale, riconoscendo che il benessere delle persone rappresenta un valore fondamentale per la crescita dell’organizzazione.</w:t>
      </w:r>
    </w:p>
    <w:p w14:paraId="75F469C7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L’azienda favorisce, ove compatibile con le esigenze operative e produttive, forme di flessibilità dell’orario di lavoro, consentendo alle proprie collaboratrici e ai propri collaboratori di gestire al meglio gli impegni professionali nel rispetto degli obiettivi e delle responsabilità aziendali.</w:t>
      </w:r>
    </w:p>
    <w:p w14:paraId="3C8B0129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spellStart"/>
      <w:r>
        <w:rPr>
          <w:rFonts w:ascii="Calibri" w:eastAsia="Calibri" w:hAnsi="Calibri" w:cs="Calibri"/>
          <w:color w:val="002060"/>
        </w:rPr>
        <w:lastRenderedPageBreak/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ritiene infatti essenziale garantire un giusto equilibrio tra lavoro e vita familiare, promuovendo un clima organizzativo basato su fiducia, responsabilità e serenità, elementi fondamentali per il benessere delle persone e per la qualità del lavoro svolto.</w:t>
      </w:r>
    </w:p>
    <w:p w14:paraId="3BB86420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b/>
          <w:bCs/>
          <w:color w:val="4A86E8"/>
        </w:rPr>
      </w:pPr>
      <w:r>
        <w:rPr>
          <w:rFonts w:ascii="Calibri" w:eastAsia="Calibri" w:hAnsi="Calibri" w:cs="Calibri"/>
          <w:b/>
          <w:bCs/>
          <w:color w:val="4A86E8"/>
        </w:rPr>
        <w:t>Prevenzione di abusi, molestie e comportamenti lesivi</w:t>
      </w:r>
    </w:p>
    <w:p w14:paraId="2BE5FE7C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proofErr w:type="spellStart"/>
      <w:r>
        <w:rPr>
          <w:rFonts w:ascii="Calibri" w:eastAsia="Calibri" w:hAnsi="Calibri" w:cs="Calibri"/>
          <w:color w:val="002060"/>
        </w:rPr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promuove un ambiente di lavoro fondato sul rispetto reciproco, sulla dignità della persona e sulla collaborazione tra tutte le risorse aziendali.</w:t>
      </w:r>
    </w:p>
    <w:p w14:paraId="3160B33D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L’azienda si impegna a prevenire e contrastare qualsiasi forma di abuso, molestia o comportamento discriminatorio, sia di natura fisica, verbale o digitale, adottando procedure chiare di segnalazione e interventi tempestivi a tutela delle persone.</w:t>
      </w:r>
    </w:p>
    <w:p w14:paraId="65C8FCFB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 xml:space="preserve">A tal fine, </w:t>
      </w:r>
      <w:proofErr w:type="spellStart"/>
      <w:r>
        <w:rPr>
          <w:rFonts w:ascii="Calibri" w:eastAsia="Calibri" w:hAnsi="Calibri" w:cs="Calibri"/>
          <w:color w:val="002060"/>
        </w:rPr>
        <w:t>Innotech</w:t>
      </w:r>
      <w:proofErr w:type="spellEnd"/>
      <w:r>
        <w:rPr>
          <w:rFonts w:ascii="Calibri" w:eastAsia="Calibri" w:hAnsi="Calibri" w:cs="Calibri"/>
          <w:color w:val="002060"/>
        </w:rPr>
        <w:t xml:space="preserve"> Italia S.r.l. ha attivato canali interni finalizzati a favorire l’ascolto delle esigenze e delle eventuali segnalazioni dei lavoratori e delle lavoratrici, con l’obiettivo di individuare tempestivamente situazioni di disagio e prevenire possibili episodi di abuso, molestia o violenza verbale, garantendo un ambiente di lavoro sicuro, inclusivo e rispettoso</w:t>
      </w:r>
    </w:p>
    <w:p w14:paraId="0579C2D6" w14:textId="77777777" w:rsidR="009E5D50" w:rsidRDefault="009E5D5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</w:p>
    <w:p w14:paraId="6A9E1082" w14:textId="76932184" w:rsidR="00913250" w:rsidRDefault="00000000">
      <w:pPr>
        <w:tabs>
          <w:tab w:val="left" w:pos="1120"/>
        </w:tabs>
        <w:spacing w:before="60" w:after="120" w:line="360" w:lineRule="auto"/>
        <w:rPr>
          <w:rFonts w:ascii="Calibri" w:eastAsia="Calibri" w:hAnsi="Calibri" w:cs="Calibri"/>
          <w:b/>
          <w:bCs/>
          <w:color w:val="4472C4"/>
        </w:rPr>
      </w:pPr>
      <w:r>
        <w:rPr>
          <w:rFonts w:ascii="Calibri" w:eastAsia="Calibri" w:hAnsi="Calibri" w:cs="Calibri"/>
          <w:b/>
          <w:bCs/>
          <w:color w:val="4472C4"/>
        </w:rPr>
        <w:t xml:space="preserve">DIFFUSIONE DELLA POLITICA </w:t>
      </w:r>
    </w:p>
    <w:p w14:paraId="4CEC3793" w14:textId="77777777" w:rsidR="00913250" w:rsidRDefault="00000000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</w:rPr>
        <w:t>La politica sulla parità di genere è comunicata e diffusa a tutto il personale e alle parti interessate mediante la comunicazione interna e la pubblicazione sul sito istituzionale.</w:t>
      </w:r>
    </w:p>
    <w:p w14:paraId="2D5B1746" w14:textId="77777777" w:rsidR="00C7550A" w:rsidRDefault="00C7550A">
      <w:pPr>
        <w:spacing w:before="120" w:after="120" w:line="360" w:lineRule="auto"/>
        <w:jc w:val="both"/>
        <w:rPr>
          <w:rFonts w:ascii="Calibri" w:eastAsia="Calibri" w:hAnsi="Calibri" w:cs="Calibri"/>
          <w:color w:val="002060"/>
        </w:rPr>
      </w:pPr>
    </w:p>
    <w:p w14:paraId="287665C5" w14:textId="77777777" w:rsidR="00C7550A" w:rsidRDefault="00C7550A" w:rsidP="00C7550A">
      <w:pPr>
        <w:pBdr>
          <w:top w:val="nil"/>
          <w:left w:val="nil"/>
          <w:bottom w:val="nil"/>
          <w:right w:val="nil"/>
          <w:between w:val="nil"/>
        </w:pBdr>
        <w:spacing w:before="60" w:after="120" w:line="360" w:lineRule="auto"/>
        <w:ind w:hanging="2"/>
        <w:jc w:val="right"/>
        <w:rPr>
          <w:rFonts w:ascii="Roboto" w:eastAsia="Roboto" w:hAnsi="Roboto" w:cs="Roboto"/>
          <w:color w:val="002060"/>
        </w:rPr>
      </w:pPr>
      <w:r>
        <w:rPr>
          <w:rFonts w:ascii="Roboto" w:eastAsia="Roboto" w:hAnsi="Roboto" w:cs="Roboto"/>
          <w:b/>
          <w:bCs/>
          <w:i/>
          <w:iCs/>
          <w:color w:val="002060"/>
        </w:rPr>
        <w:t xml:space="preserve">La Rappresentante legale </w:t>
      </w:r>
    </w:p>
    <w:p w14:paraId="6E9A1722" w14:textId="34D30C20" w:rsidR="00C7550A" w:rsidRDefault="00C7550A" w:rsidP="00C7550A">
      <w:pPr>
        <w:spacing w:before="120" w:after="120" w:line="360" w:lineRule="auto"/>
        <w:jc w:val="right"/>
        <w:rPr>
          <w:rFonts w:ascii="Calibri" w:eastAsia="Calibri" w:hAnsi="Calibri" w:cs="Calibri"/>
          <w:color w:val="002060"/>
        </w:rPr>
      </w:pPr>
      <w:r>
        <w:rPr>
          <w:noProof/>
          <w:color w:val="002060"/>
        </w:rPr>
        <w:drawing>
          <wp:inline distT="114300" distB="114300" distL="114300" distR="114300" wp14:anchorId="1F84E6DE" wp14:editId="489991D0">
            <wp:extent cx="2515552" cy="132397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5552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7550A" w:rsidSect="009E5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1134" w:bottom="1440" w:left="1134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FAB0" w14:textId="77777777" w:rsidR="00B326FF" w:rsidRDefault="00B326FF">
      <w:r>
        <w:separator/>
      </w:r>
    </w:p>
  </w:endnote>
  <w:endnote w:type="continuationSeparator" w:id="0">
    <w:p w14:paraId="34279FDD" w14:textId="77777777" w:rsidR="00B326FF" w:rsidRDefault="00B32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19E9C46-BFC3-4270-8112-D1DD86F2156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9E8C74-9831-43A6-B6FF-BB88318B0AFB}"/>
    <w:embedBold r:id="rId3" w:fontKey="{76A7CF74-FB14-4C69-9440-74AEF395920C}"/>
    <w:embedItalic r:id="rId4" w:fontKey="{DC487294-0DD4-4A61-961B-B9096A150C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9D86CD8-59BB-4E1D-A457-EA95D8BEE08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E417119-25FE-4719-8033-5AFC7BA83755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6899825B-BD05-4FA7-BFC2-AE4FC54BE2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2B316391-662C-45AF-B6B4-85D49A68D49F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9" w:fontKey="{92FD1CD5-06AC-4E0F-9BE0-C35EA78BC3D7}"/>
    <w:embedBold r:id="rId10" w:fontKey="{59128632-257D-41A1-8CCD-E56176357B62}"/>
    <w:embedBoldItalic r:id="rId11" w:fontKey="{94C1F4C5-FB6E-4018-940C-7848003434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5B67" w14:textId="77777777" w:rsidR="00E62065" w:rsidRDefault="00E6206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3C87" w14:textId="77777777" w:rsidR="00913250" w:rsidRPr="00F453D9" w:rsidRDefault="00000000">
    <w:pPr>
      <w:pBdr>
        <w:top w:val="single" w:sz="4" w:space="1" w:color="002060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Theme="minorHAnsi" w:hAnsiTheme="minorHAnsi" w:cstheme="minorHAnsi"/>
        <w:smallCaps/>
        <w:color w:val="002060"/>
        <w:sz w:val="20"/>
        <w:szCs w:val="20"/>
      </w:rPr>
    </w:pP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t>Politica di Parità di Genere_rev.0.docx</w: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tab/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tab/>
      <w:t xml:space="preserve">pag. </w: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fldChar w:fldCharType="begin"/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instrText>PAGE</w:instrTex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fldChar w:fldCharType="separate"/>
    </w:r>
    <w:r w:rsidR="009E5D50" w:rsidRPr="00F453D9">
      <w:rPr>
        <w:rFonts w:asciiTheme="minorHAnsi" w:hAnsiTheme="minorHAnsi" w:cstheme="minorHAnsi"/>
        <w:smallCaps/>
        <w:noProof/>
        <w:color w:val="002060"/>
        <w:sz w:val="20"/>
        <w:szCs w:val="20"/>
      </w:rPr>
      <w:t>1</w: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fldChar w:fldCharType="end"/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t xml:space="preserve"> di </w: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fldChar w:fldCharType="begin"/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instrText>NUMPAGES</w:instrTex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fldChar w:fldCharType="separate"/>
    </w:r>
    <w:r w:rsidR="009E5D50" w:rsidRPr="00F453D9">
      <w:rPr>
        <w:rFonts w:asciiTheme="minorHAnsi" w:hAnsiTheme="minorHAnsi" w:cstheme="minorHAnsi"/>
        <w:smallCaps/>
        <w:noProof/>
        <w:color w:val="002060"/>
        <w:sz w:val="20"/>
        <w:szCs w:val="20"/>
      </w:rPr>
      <w:t>2</w:t>
    </w:r>
    <w:r w:rsidRPr="00F453D9">
      <w:rPr>
        <w:rFonts w:asciiTheme="minorHAnsi" w:hAnsiTheme="minorHAnsi" w:cstheme="minorHAnsi"/>
        <w:smallCaps/>
        <w:color w:val="00206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A35E3" w14:textId="77777777" w:rsidR="00E62065" w:rsidRDefault="00E620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459B" w14:textId="77777777" w:rsidR="00B326FF" w:rsidRDefault="00B326FF">
      <w:r>
        <w:separator/>
      </w:r>
    </w:p>
  </w:footnote>
  <w:footnote w:type="continuationSeparator" w:id="0">
    <w:p w14:paraId="2EE390FC" w14:textId="77777777" w:rsidR="00B326FF" w:rsidRDefault="00B32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F265" w14:textId="77777777" w:rsidR="00E62065" w:rsidRDefault="00E6206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30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2270"/>
      <w:gridCol w:w="5958"/>
      <w:gridCol w:w="1702"/>
    </w:tblGrid>
    <w:tr w:rsidR="009E5D50" w:rsidRPr="009E5D50" w14:paraId="7DC43F06" w14:textId="77777777">
      <w:trPr>
        <w:cantSplit/>
        <w:trHeight w:val="1231"/>
        <w:jc w:val="center"/>
      </w:trPr>
      <w:tc>
        <w:tcPr>
          <w:tcW w:w="2268" w:type="dxa"/>
          <w:tcBorders>
            <w:top w:val="double" w:sz="6" w:space="0" w:color="auto"/>
            <w:left w:val="double" w:sz="6" w:space="0" w:color="auto"/>
            <w:bottom w:val="double" w:sz="6" w:space="0" w:color="auto"/>
            <w:right w:val="single" w:sz="6" w:space="0" w:color="auto"/>
          </w:tcBorders>
          <w:vAlign w:val="center"/>
          <w:hideMark/>
        </w:tcPr>
        <w:p w14:paraId="15C71EC8" w14:textId="46D9C653" w:rsidR="009E5D50" w:rsidRPr="009E5D50" w:rsidRDefault="009E5D50" w:rsidP="009E5D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b/>
              <w:color w:val="000000"/>
              <w:lang w:val="it-IT"/>
            </w:rPr>
          </w:pPr>
          <w:r>
            <w:rPr>
              <w:noProof/>
            </w:rPr>
            <w:drawing>
              <wp:inline distT="0" distB="0" distL="0" distR="0" wp14:anchorId="2B9A3452" wp14:editId="234DA892">
                <wp:extent cx="1162685" cy="372107"/>
                <wp:effectExtent l="0" t="0" r="0" b="9525"/>
                <wp:docPr id="838616864" name="image1.png" descr="Innotech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nnotech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4247" cy="37900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tcBorders>
            <w:top w:val="double" w:sz="6" w:space="0" w:color="auto"/>
            <w:left w:val="single" w:sz="6" w:space="0" w:color="auto"/>
            <w:bottom w:val="double" w:sz="6" w:space="0" w:color="auto"/>
            <w:right w:val="single" w:sz="6" w:space="0" w:color="auto"/>
          </w:tcBorders>
          <w:vAlign w:val="center"/>
          <w:hideMark/>
        </w:tcPr>
        <w:p w14:paraId="4C5D4B19" w14:textId="146485C7" w:rsidR="009E5D50" w:rsidRPr="009E5D50" w:rsidRDefault="009E5D50" w:rsidP="009E5D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Theme="minorHAnsi" w:hAnsiTheme="minorHAnsi" w:cstheme="minorHAnsi"/>
              <w:b/>
              <w:color w:val="002060"/>
              <w:sz w:val="32"/>
              <w:szCs w:val="32"/>
              <w:lang w:val="it-IT"/>
            </w:rPr>
          </w:pPr>
          <w:r w:rsidRPr="009E5D50">
            <w:rPr>
              <w:rFonts w:asciiTheme="minorHAnsi" w:hAnsiTheme="minorHAnsi" w:cstheme="minorHAnsi"/>
              <w:b/>
              <w:bCs/>
              <w:color w:val="002060"/>
              <w:sz w:val="32"/>
              <w:szCs w:val="32"/>
              <w:lang w:val="it-IT"/>
            </w:rPr>
            <w:t>Politica Per la Parità di Genere</w:t>
          </w:r>
        </w:p>
      </w:tc>
      <w:tc>
        <w:tcPr>
          <w:tcW w:w="1701" w:type="dxa"/>
          <w:tcBorders>
            <w:top w:val="double" w:sz="6" w:space="0" w:color="auto"/>
            <w:left w:val="single" w:sz="6" w:space="0" w:color="auto"/>
            <w:bottom w:val="double" w:sz="6" w:space="0" w:color="auto"/>
            <w:right w:val="double" w:sz="6" w:space="0" w:color="auto"/>
          </w:tcBorders>
          <w:vAlign w:val="center"/>
          <w:hideMark/>
        </w:tcPr>
        <w:p w14:paraId="3216EE07" w14:textId="07831CC4" w:rsidR="009E5D50" w:rsidRPr="009E5D50" w:rsidRDefault="009E5D50" w:rsidP="009E5D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b/>
              <w:color w:val="002060"/>
              <w:lang w:val="it-IT"/>
            </w:rPr>
          </w:pPr>
          <w:r w:rsidRPr="009E5D50">
            <w:rPr>
              <w:rFonts w:asciiTheme="minorHAnsi" w:hAnsiTheme="minorHAnsi" w:cstheme="minorHAnsi"/>
              <w:b/>
              <w:color w:val="002060"/>
              <w:u w:val="single"/>
              <w:lang w:val="en-US"/>
            </w:rPr>
            <w:t>PG-INN-001</w:t>
          </w:r>
        </w:p>
        <w:p w14:paraId="34B64442" w14:textId="5061AC3B" w:rsidR="009E5D50" w:rsidRPr="009E5D50" w:rsidRDefault="009E5D50" w:rsidP="009E5D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b/>
              <w:color w:val="002060"/>
              <w:lang w:val="it-IT"/>
            </w:rPr>
          </w:pPr>
          <w:r w:rsidRPr="009E5D50">
            <w:rPr>
              <w:rFonts w:asciiTheme="minorHAnsi" w:hAnsiTheme="minorHAnsi" w:cstheme="minorHAnsi"/>
              <w:b/>
              <w:color w:val="002060"/>
              <w:lang w:val="it-IT"/>
            </w:rPr>
            <w:t>Rev. 0</w:t>
          </w:r>
        </w:p>
        <w:p w14:paraId="4F6556EA" w14:textId="665DFC76" w:rsidR="009E5D50" w:rsidRPr="009E5D50" w:rsidRDefault="009E5D50" w:rsidP="009E5D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b/>
              <w:color w:val="002060"/>
              <w:lang w:val="en-US"/>
            </w:rPr>
          </w:pPr>
          <w:r w:rsidRPr="009E5D50">
            <w:rPr>
              <w:rFonts w:asciiTheme="minorHAnsi" w:hAnsiTheme="minorHAnsi" w:cstheme="minorHAnsi"/>
              <w:b/>
              <w:color w:val="002060"/>
              <w:lang w:val="it-IT"/>
            </w:rPr>
            <w:t>Data: 06/09/202</w:t>
          </w:r>
          <w:r w:rsidR="00E62065">
            <w:rPr>
              <w:rFonts w:asciiTheme="minorHAnsi" w:hAnsiTheme="minorHAnsi" w:cstheme="minorHAnsi"/>
              <w:b/>
              <w:color w:val="002060"/>
              <w:lang w:val="it-IT"/>
            </w:rPr>
            <w:t>5</w:t>
          </w:r>
        </w:p>
      </w:tc>
    </w:tr>
  </w:tbl>
  <w:p w14:paraId="73E3AA17" w14:textId="77777777" w:rsidR="00913250" w:rsidRDefault="009132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A0EA285" w14:textId="77777777" w:rsidR="009E5D50" w:rsidRDefault="009E5D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B0F5" w14:textId="77777777" w:rsidR="00E62065" w:rsidRDefault="00E6206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17F6"/>
    <w:multiLevelType w:val="multilevel"/>
    <w:tmpl w:val="C59C926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2F1491"/>
    <w:multiLevelType w:val="multilevel"/>
    <w:tmpl w:val="445CFA8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AED73D2"/>
    <w:multiLevelType w:val="multilevel"/>
    <w:tmpl w:val="34864F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63887"/>
    <w:multiLevelType w:val="multilevel"/>
    <w:tmpl w:val="8B34E99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D0651C8"/>
    <w:multiLevelType w:val="hybridMultilevel"/>
    <w:tmpl w:val="2A2C1EDC"/>
    <w:lvl w:ilvl="0" w:tplc="132E36F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02864">
    <w:abstractNumId w:val="1"/>
  </w:num>
  <w:num w:numId="2" w16cid:durableId="1029795875">
    <w:abstractNumId w:val="0"/>
  </w:num>
  <w:num w:numId="3" w16cid:durableId="2055034633">
    <w:abstractNumId w:val="3"/>
  </w:num>
  <w:num w:numId="4" w16cid:durableId="1768648191">
    <w:abstractNumId w:val="2"/>
  </w:num>
  <w:num w:numId="5" w16cid:durableId="1443256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250"/>
    <w:rsid w:val="00007685"/>
    <w:rsid w:val="00377DF4"/>
    <w:rsid w:val="007648CB"/>
    <w:rsid w:val="007E183A"/>
    <w:rsid w:val="00913250"/>
    <w:rsid w:val="009E5D50"/>
    <w:rsid w:val="00B326FF"/>
    <w:rsid w:val="00C7550A"/>
    <w:rsid w:val="00E62065"/>
    <w:rsid w:val="00F4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D07F"/>
  <w15:docId w15:val="{9CAD2111-7189-42B4-8D7B-FB67078B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5D5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semiHidden/>
    <w:pPr>
      <w:tabs>
        <w:tab w:val="center" w:pos="4819"/>
        <w:tab w:val="right" w:pos="9638"/>
      </w:tabs>
    </w:pPr>
  </w:style>
  <w:style w:type="paragraph" w:styleId="Pidipagina">
    <w:name w:val="footer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</w:rPr>
  </w:style>
  <w:style w:type="paragraph" w:styleId="Testofumetto">
    <w:name w:val="Balloon Text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styleId="Testonotaapidipagina">
    <w:name w:val="footnote text"/>
    <w:semiHidden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Corpodeltesto">
    <w:name w:val="Corpo del testo"/>
    <w:link w:val="CorpodeltestoCarattere"/>
    <w:rsid w:val="00CC03F2"/>
    <w:pPr>
      <w:spacing w:line="360" w:lineRule="auto"/>
      <w:jc w:val="both"/>
    </w:pPr>
    <w:rPr>
      <w:rFonts w:ascii="Tahoma" w:hAnsi="Tahoma"/>
      <w:sz w:val="22"/>
      <w:szCs w:val="22"/>
    </w:rPr>
  </w:style>
  <w:style w:type="character" w:customStyle="1" w:styleId="CorpodeltestoCarattere">
    <w:name w:val="Corpo del testo Carattere"/>
    <w:link w:val="Corpodeltesto"/>
    <w:rsid w:val="00CC03F2"/>
    <w:rPr>
      <w:rFonts w:ascii="Tahoma" w:hAnsi="Tahoma"/>
      <w:sz w:val="22"/>
      <w:szCs w:val="22"/>
    </w:rPr>
  </w:style>
  <w:style w:type="paragraph" w:styleId="Corpodeltesto2">
    <w:name w:val="Body Text 2"/>
    <w:link w:val="Corpodeltesto2Carattere"/>
    <w:uiPriority w:val="99"/>
    <w:semiHidden/>
    <w:unhideWhenUsed/>
    <w:rsid w:val="00A11DE2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A11DE2"/>
    <w:rPr>
      <w:sz w:val="24"/>
      <w:szCs w:val="24"/>
    </w:rPr>
  </w:style>
  <w:style w:type="character" w:styleId="Rimandocommento">
    <w:name w:val="annotation reference"/>
    <w:uiPriority w:val="99"/>
    <w:semiHidden/>
    <w:unhideWhenUsed/>
    <w:rsid w:val="006873ED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6873E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873E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3ED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873ED"/>
    <w:rPr>
      <w:b/>
      <w:bCs/>
    </w:rPr>
  </w:style>
  <w:style w:type="paragraph" w:styleId="Revisione">
    <w:name w:val="Revision"/>
    <w:hidden/>
    <w:uiPriority w:val="99"/>
    <w:semiHidden/>
    <w:rsid w:val="003F32F5"/>
  </w:style>
  <w:style w:type="paragraph" w:customStyle="1" w:styleId="para">
    <w:name w:val="para"/>
    <w:rsid w:val="004C0290"/>
    <w:pPr>
      <w:tabs>
        <w:tab w:val="right" w:pos="8505"/>
      </w:tabs>
      <w:spacing w:before="120"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rsid w:val="001F4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5">
    <w:name w:val="Grid Table 1 Light Accent 5"/>
    <w:basedOn w:val="Tabellanormale"/>
    <w:uiPriority w:val="46"/>
    <w:rsid w:val="001F4CB5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link w:val="ParagrafoelencoCarattere"/>
    <w:uiPriority w:val="34"/>
    <w:qFormat/>
    <w:rsid w:val="004828F3"/>
    <w:pPr>
      <w:spacing w:before="120" w:after="120"/>
      <w:ind w:left="720"/>
      <w:contextualSpacing/>
      <w:jc w:val="both"/>
    </w:pPr>
    <w:rPr>
      <w:rFonts w:ascii="Century Gothic" w:hAnsi="Century Gothic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rsid w:val="004828F3"/>
    <w:rPr>
      <w:rFonts w:ascii="Century Gothic" w:hAnsi="Century Gothic"/>
      <w:sz w:val="24"/>
      <w:szCs w:val="24"/>
    </w:rPr>
  </w:style>
  <w:style w:type="character" w:customStyle="1" w:styleId="normaltextrun">
    <w:name w:val="normaltextrun"/>
    <w:basedOn w:val="Carpredefinitoparagrafo"/>
    <w:rsid w:val="002507AD"/>
  </w:style>
  <w:style w:type="character" w:styleId="Collegamentoipertestuale">
    <w:name w:val="Hyperlink"/>
    <w:basedOn w:val="Carpredefinitoparagrafo"/>
    <w:rsid w:val="00DF39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39C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5D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cibpKNnRp62LdYaen52h1AIbfA==">CgMxLjAyDmgudmJsYzI0Y2RvYmtrOAByITF3SEtRenNZZ0xaZzNHNmF6d3NqNkJONDZlY05pLWZyaw==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1269</Words>
  <Characters>7234</Characters>
  <Application>Microsoft Office Word</Application>
  <DocSecurity>0</DocSecurity>
  <Lines>60</Lines>
  <Paragraphs>16</Paragraphs>
  <ScaleCrop>false</ScaleCrop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Ldelborgo</dc:creator>
  <cp:lastModifiedBy>Simonetta De Luca</cp:lastModifiedBy>
  <cp:revision>5</cp:revision>
  <dcterms:created xsi:type="dcterms:W3CDTF">2026-02-10T12:08:00Z</dcterms:created>
  <dcterms:modified xsi:type="dcterms:W3CDTF">2026-03-20T05:30:00Z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1658800.00000000</vt:lpwstr>
  </property>
  <property fmtid="{D5CDD505-2E9C-101B-9397-08002B2CF9AE}" pid="3" name="display_urn:schemas-microsoft-com:office:office#Editor">
    <vt:lpwstr>Loredana Del Borgo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Loredana Del Borgo</vt:lpwstr>
  </property>
  <property fmtid="{D5CDD505-2E9C-101B-9397-08002B2CF9AE}" pid="10" name="TriggerFlowInfo">
    <vt:lpwstr/>
  </property>
  <property fmtid="{D5CDD505-2E9C-101B-9397-08002B2CF9AE}" pid="11" name="ContentTypeId">
    <vt:lpwstr>0x01010021E6FCFB69C810479F3933339869F687</vt:lpwstr>
  </property>
  <property fmtid="{D5CDD505-2E9C-101B-9397-08002B2CF9AE}" pid="12" name="SharedWithUsers">
    <vt:lpwstr/>
  </property>
  <property fmtid="{D5CDD505-2E9C-101B-9397-08002B2CF9AE}" pid="13" name="MediaLengthInSeconds">
    <vt:lpwstr/>
  </property>
  <property fmtid="{D5CDD505-2E9C-101B-9397-08002B2CF9AE}" pid="14" name="_dlc_DocIdItemGuid">
    <vt:lpwstr>8c93120e-f94a-4a56-a721-c7e23d42304d</vt:lpwstr>
  </property>
  <property fmtid="{D5CDD505-2E9C-101B-9397-08002B2CF9AE}" pid="15" name="MediaServiceImageTags">
    <vt:lpwstr/>
  </property>
  <property fmtid="{D5CDD505-2E9C-101B-9397-08002B2CF9AE}" pid="16" name="MSIP_Label_fbd692ae-4c5c-4357-9d30-c9d9cf7ea99e_Enabled">
    <vt:lpwstr>true</vt:lpwstr>
  </property>
  <property fmtid="{D5CDD505-2E9C-101B-9397-08002B2CF9AE}" pid="17" name="MSIP_Label_fbd692ae-4c5c-4357-9d30-c9d9cf7ea99e_SetDate">
    <vt:lpwstr>2026-02-10T12:08:49Z</vt:lpwstr>
  </property>
  <property fmtid="{D5CDD505-2E9C-101B-9397-08002B2CF9AE}" pid="18" name="MSIP_Label_fbd692ae-4c5c-4357-9d30-c9d9cf7ea99e_Method">
    <vt:lpwstr>Standard</vt:lpwstr>
  </property>
  <property fmtid="{D5CDD505-2E9C-101B-9397-08002B2CF9AE}" pid="19" name="MSIP_Label_fbd692ae-4c5c-4357-9d30-c9d9cf7ea99e_Name">
    <vt:lpwstr>IN ATTESA DI CLASSIFICAZIONE</vt:lpwstr>
  </property>
  <property fmtid="{D5CDD505-2E9C-101B-9397-08002B2CF9AE}" pid="20" name="MSIP_Label_fbd692ae-4c5c-4357-9d30-c9d9cf7ea99e_SiteId">
    <vt:lpwstr>dae107f0-46aa-4096-a4bf-044c93a50407</vt:lpwstr>
  </property>
  <property fmtid="{D5CDD505-2E9C-101B-9397-08002B2CF9AE}" pid="21" name="MSIP_Label_fbd692ae-4c5c-4357-9d30-c9d9cf7ea99e_ActionId">
    <vt:lpwstr>60b4af0e-0f1b-463b-8ac8-66fa51be0e0b</vt:lpwstr>
  </property>
  <property fmtid="{D5CDD505-2E9C-101B-9397-08002B2CF9AE}" pid="22" name="MSIP_Label_fbd692ae-4c5c-4357-9d30-c9d9cf7ea99e_ContentBits">
    <vt:lpwstr>0</vt:lpwstr>
  </property>
  <property fmtid="{D5CDD505-2E9C-101B-9397-08002B2CF9AE}" pid="23" name="MSIP_Label_fbd692ae-4c5c-4357-9d30-c9d9cf7ea99e_Tag">
    <vt:lpwstr>10, 3, 0, 1</vt:lpwstr>
  </property>
</Properties>
</file>